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58" w:rsidRDefault="00147958" w:rsidP="00147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7958" w:rsidRPr="00147958" w:rsidRDefault="00147958" w:rsidP="00147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7958">
        <w:rPr>
          <w:rFonts w:ascii="Times New Roman" w:hAnsi="Times New Roman" w:cs="Times New Roman"/>
          <w:sz w:val="28"/>
        </w:rPr>
        <w:t>Российская Федерация</w:t>
      </w:r>
    </w:p>
    <w:p w:rsidR="00147958" w:rsidRPr="00147958" w:rsidRDefault="00147958" w:rsidP="00147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7958">
        <w:rPr>
          <w:rFonts w:ascii="Times New Roman" w:hAnsi="Times New Roman" w:cs="Times New Roman"/>
          <w:sz w:val="28"/>
        </w:rPr>
        <w:t>Калининградская область</w:t>
      </w:r>
    </w:p>
    <w:p w:rsidR="00147958" w:rsidRPr="00147958" w:rsidRDefault="00147958" w:rsidP="00147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7958">
        <w:rPr>
          <w:rFonts w:ascii="Times New Roman" w:hAnsi="Times New Roman" w:cs="Times New Roman"/>
          <w:sz w:val="28"/>
        </w:rPr>
        <w:t>МО «Светловский городской округ»</w:t>
      </w:r>
    </w:p>
    <w:p w:rsidR="00147958" w:rsidRPr="00147958" w:rsidRDefault="00147958" w:rsidP="00147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7958">
        <w:rPr>
          <w:rFonts w:ascii="Times New Roman" w:hAnsi="Times New Roman" w:cs="Times New Roman"/>
          <w:sz w:val="28"/>
        </w:rPr>
        <w:t xml:space="preserve">МУНИЦИПАЛЬНОЕ </w:t>
      </w:r>
    </w:p>
    <w:p w:rsidR="00147958" w:rsidRPr="00147958" w:rsidRDefault="00147958" w:rsidP="00147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7958">
        <w:rPr>
          <w:rFonts w:ascii="Times New Roman" w:hAnsi="Times New Roman" w:cs="Times New Roman"/>
          <w:sz w:val="28"/>
        </w:rPr>
        <w:t xml:space="preserve">БЮДЖЕТНОЕ ОБЩЕОБРАЗОВАТЕЛЬНОЕ УЧРЕЖДЕНИЕ </w:t>
      </w:r>
    </w:p>
    <w:p w:rsidR="00147958" w:rsidRPr="00147958" w:rsidRDefault="00147958" w:rsidP="001479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7958">
        <w:rPr>
          <w:rFonts w:ascii="Times New Roman" w:hAnsi="Times New Roman" w:cs="Times New Roman"/>
          <w:sz w:val="28"/>
        </w:rPr>
        <w:t>СРЕДНЯЯ ОБЩЕОБРАЗОВАТЕЛЬНАЯ ШКОЛА №3</w:t>
      </w: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i/>
        </w:rPr>
      </w:pPr>
      <w:r w:rsidRPr="00147958">
        <w:rPr>
          <w:rFonts w:ascii="Times New Roman" w:hAnsi="Times New Roman" w:cs="Times New Roman"/>
          <w:b/>
          <w:i/>
        </w:rPr>
        <w:t>Приложение №</w:t>
      </w:r>
      <w:r>
        <w:rPr>
          <w:rFonts w:ascii="Times New Roman" w:hAnsi="Times New Roman" w:cs="Times New Roman"/>
          <w:b/>
          <w:i/>
        </w:rPr>
        <w:t xml:space="preserve"> 5</w:t>
      </w:r>
      <w:r w:rsidRPr="00147958">
        <w:rPr>
          <w:rFonts w:ascii="Times New Roman" w:hAnsi="Times New Roman" w:cs="Times New Roman"/>
          <w:b/>
          <w:i/>
        </w:rPr>
        <w:t xml:space="preserve"> </w:t>
      </w:r>
    </w:p>
    <w:p w:rsidR="00147958" w:rsidRPr="00147958" w:rsidRDefault="00147958" w:rsidP="0014795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147958">
        <w:rPr>
          <w:rFonts w:ascii="Times New Roman" w:hAnsi="Times New Roman" w:cs="Times New Roman"/>
          <w:i/>
        </w:rPr>
        <w:t xml:space="preserve">к Основной образовательной программе </w:t>
      </w:r>
    </w:p>
    <w:p w:rsidR="00147958" w:rsidRPr="00147958" w:rsidRDefault="00147958" w:rsidP="0014795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147958">
        <w:rPr>
          <w:rFonts w:ascii="Times New Roman" w:hAnsi="Times New Roman" w:cs="Times New Roman"/>
          <w:i/>
        </w:rPr>
        <w:t xml:space="preserve">основного общего образования МБОУ СОШ №3 </w:t>
      </w:r>
    </w:p>
    <w:p w:rsidR="00147958" w:rsidRPr="00147958" w:rsidRDefault="00147958" w:rsidP="0014795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147958">
        <w:rPr>
          <w:rFonts w:ascii="Times New Roman" w:hAnsi="Times New Roman" w:cs="Times New Roman"/>
          <w:i/>
        </w:rPr>
        <w:t xml:space="preserve">на 2015-2020 г.г., </w:t>
      </w:r>
    </w:p>
    <w:p w:rsidR="00147958" w:rsidRPr="00147958" w:rsidRDefault="00147958" w:rsidP="0014795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proofErr w:type="gramStart"/>
      <w:r w:rsidRPr="00147958">
        <w:rPr>
          <w:rFonts w:ascii="Times New Roman" w:hAnsi="Times New Roman" w:cs="Times New Roman"/>
          <w:i/>
        </w:rPr>
        <w:t>утвержденной</w:t>
      </w:r>
      <w:proofErr w:type="gramEnd"/>
      <w:r w:rsidRPr="00147958">
        <w:rPr>
          <w:rFonts w:ascii="Times New Roman" w:hAnsi="Times New Roman" w:cs="Times New Roman"/>
          <w:i/>
        </w:rPr>
        <w:t xml:space="preserve"> приказом</w:t>
      </w:r>
    </w:p>
    <w:p w:rsidR="00147958" w:rsidRPr="00147958" w:rsidRDefault="00147958" w:rsidP="0014795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147958">
        <w:rPr>
          <w:rFonts w:ascii="Times New Roman" w:hAnsi="Times New Roman" w:cs="Times New Roman"/>
          <w:i/>
        </w:rPr>
        <w:t xml:space="preserve"> директора МБОУ СОШ №3 </w:t>
      </w:r>
    </w:p>
    <w:p w:rsidR="00147958" w:rsidRPr="00147958" w:rsidRDefault="00147958" w:rsidP="0014795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147958">
        <w:rPr>
          <w:rFonts w:ascii="Times New Roman" w:hAnsi="Times New Roman" w:cs="Times New Roman"/>
          <w:i/>
        </w:rPr>
        <w:t>от 08.04.2015 г. № 113/од</w:t>
      </w: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F2A" w:rsidRPr="00090918" w:rsidRDefault="004D462A" w:rsidP="00B83F2A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ПРИМЕРНАЯ</w:t>
      </w:r>
      <w:r w:rsidR="00B83F2A" w:rsidRPr="00090918">
        <w:rPr>
          <w:rFonts w:ascii="Times New Roman" w:hAnsi="Times New Roman"/>
          <w:b/>
          <w:sz w:val="48"/>
          <w:szCs w:val="48"/>
        </w:rPr>
        <w:t xml:space="preserve"> ПРОГРАММА </w:t>
      </w:r>
    </w:p>
    <w:p w:rsidR="00B83F2A" w:rsidRDefault="00B83F2A" w:rsidP="00B83F2A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 w:rsidRPr="00090918">
        <w:rPr>
          <w:rFonts w:ascii="Times New Roman" w:hAnsi="Times New Roman"/>
          <w:b/>
          <w:sz w:val="48"/>
          <w:szCs w:val="48"/>
        </w:rPr>
        <w:t xml:space="preserve">ОСНОВНОГО ОБЩЕГО ОБРАЗОВАНИЯ </w:t>
      </w:r>
    </w:p>
    <w:p w:rsidR="00B83F2A" w:rsidRDefault="00B83F2A" w:rsidP="00B83F2A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МАТЕМАТИКЕ</w:t>
      </w: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147958">
        <w:rPr>
          <w:rFonts w:ascii="Times New Roman" w:hAnsi="Times New Roman" w:cs="Times New Roman"/>
          <w:b/>
        </w:rPr>
        <w:t>г. Светлый</w:t>
      </w:r>
    </w:p>
    <w:p w:rsidR="00147958" w:rsidRPr="00147958" w:rsidRDefault="00147958" w:rsidP="0014795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147958">
        <w:rPr>
          <w:rFonts w:ascii="Times New Roman" w:hAnsi="Times New Roman" w:cs="Times New Roman"/>
          <w:b/>
        </w:rPr>
        <w:t>2015 г.</w:t>
      </w:r>
    </w:p>
    <w:p w:rsidR="000323AA" w:rsidRPr="00147958" w:rsidRDefault="000323AA" w:rsidP="00147958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3AA" w:rsidRPr="00147958" w:rsidRDefault="000323AA" w:rsidP="00147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3AA" w:rsidRPr="00147958" w:rsidRDefault="000323AA" w:rsidP="00147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3AA" w:rsidRPr="00147958" w:rsidRDefault="000323AA" w:rsidP="00147958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3AA" w:rsidRPr="00147958" w:rsidRDefault="000323AA" w:rsidP="00147958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EE6" w:rsidRPr="003230DE" w:rsidRDefault="00FF149F" w:rsidP="00147958">
      <w:pPr>
        <w:spacing w:after="0" w:line="240" w:lineRule="auto"/>
        <w:ind w:firstLine="851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>Пояснительная  записка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 w:rsidRPr="003230DE">
        <w:rPr>
          <w:rFonts w:ascii="Times New Roman" w:eastAsia="@Arial Unicode MS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b/>
          <w:bCs/>
          <w:noProof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b/>
          <w:sz w:val="24"/>
          <w:szCs w:val="24"/>
        </w:rPr>
        <w:t xml:space="preserve">Достижение поставленных целей </w:t>
      </w:r>
      <w:r w:rsidRPr="003230DE">
        <w:rPr>
          <w:rFonts w:ascii="Times New Roman" w:eastAsia="@Arial Unicode MS" w:hAnsi="Times New Roman" w:cs="Times New Roman"/>
          <w:sz w:val="24"/>
          <w:szCs w:val="24"/>
        </w:rPr>
        <w:t>при</w:t>
      </w:r>
      <w:r w:rsidRPr="003230DE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3230DE">
        <w:rPr>
          <w:rFonts w:ascii="Times New Roman" w:eastAsia="@Arial Unicode MS" w:hAnsi="Times New Roman" w:cs="Times New Roman"/>
          <w:sz w:val="24"/>
          <w:szCs w:val="24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3230DE">
        <w:rPr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3230DE">
        <w:rPr>
          <w:rFonts w:ascii="Times New Roman" w:eastAsia="@Arial Unicode MS" w:hAnsi="Times New Roman" w:cs="Times New Roman"/>
          <w:sz w:val="24"/>
          <w:szCs w:val="24"/>
        </w:rPr>
        <w:t xml:space="preserve">: 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 xml:space="preserve">включение </w:t>
      </w:r>
      <w:proofErr w:type="gramStart"/>
      <w:r w:rsidRPr="003230DE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3230DE">
        <w:rPr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3230DE">
        <w:rPr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BA0FDC" w:rsidRPr="003230DE" w:rsidRDefault="00BA0FDC" w:rsidP="003230DE">
      <w:pPr>
        <w:widowControl w:val="0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FF149F" w:rsidRPr="003230DE" w:rsidRDefault="00FF149F" w:rsidP="003230DE">
      <w:pPr>
        <w:spacing w:after="0" w:line="240" w:lineRule="auto"/>
        <w:ind w:firstLine="708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414553128"/>
      <w:r w:rsidRPr="003230D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Принципы и подходы к формированию образовательной программы основного общего образования</w:t>
      </w:r>
      <w:bookmarkEnd w:id="0"/>
    </w:p>
    <w:p w:rsidR="00BA0FDC" w:rsidRPr="003230DE" w:rsidRDefault="00BA0FDC" w:rsidP="003230DE">
      <w:pPr>
        <w:spacing w:after="0" w:line="240" w:lineRule="auto"/>
        <w:ind w:firstLine="708"/>
        <w:jc w:val="both"/>
        <w:outlineLvl w:val="1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Методологической основой ФГОС является системно-деятельностный подход, который предполагает: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 xml:space="preserve"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BA0FDC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</w:t>
      </w:r>
      <w:r w:rsidR="00BA0FDC" w:rsidRPr="003230DE">
        <w:rPr>
          <w:rFonts w:ascii="Times New Roman" w:eastAsia="@Arial Unicode MS" w:hAnsi="Times New Roman" w:cs="Times New Roman"/>
          <w:sz w:val="24"/>
          <w:szCs w:val="24"/>
        </w:rPr>
        <w:t>оциального развития обучающихся;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F149F" w:rsidRPr="003230DE" w:rsidRDefault="00FF149F" w:rsidP="003230D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FF149F" w:rsidRPr="003230DE" w:rsidRDefault="00FF149F" w:rsidP="003230D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sz w:val="24"/>
          <w:szCs w:val="24"/>
        </w:rPr>
        <w:t>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F149F" w:rsidRPr="003230DE" w:rsidRDefault="00FF149F" w:rsidP="003230D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 и перехода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sz w:val="24"/>
          <w:szCs w:val="24"/>
        </w:rPr>
        <w:t>от самостоятельной постановки обучающимися новых учебных задач к развитию способности проектирования собственной учебной деятельности  и построению жизненных планов во временнóй перспективе;</w:t>
      </w:r>
      <w:proofErr w:type="gramEnd"/>
    </w:p>
    <w:p w:rsidR="00FF149F" w:rsidRPr="003230DE" w:rsidRDefault="00FF149F" w:rsidP="003230D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F149F" w:rsidRPr="003230DE" w:rsidRDefault="00FF149F" w:rsidP="003230D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отношениях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FF149F" w:rsidRPr="003230DE" w:rsidRDefault="00FF149F" w:rsidP="003230D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lastRenderedPageBreak/>
        <w:t>от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Переход обучающегося в основную школу совпадает 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Pr="003230DE">
        <w:rPr>
          <w:rFonts w:ascii="Times New Roman" w:eastAsia="Calibri" w:hAnsi="Times New Roman" w:cs="Times New Roman"/>
          <w:sz w:val="24"/>
          <w:szCs w:val="24"/>
        </w:rPr>
        <w:t>первым этапом подросткового развития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 -  </w:t>
      </w:r>
      <w:r w:rsidRPr="003230DE">
        <w:rPr>
          <w:rFonts w:ascii="Times New Roman" w:eastAsia="Calibri" w:hAnsi="Times New Roman" w:cs="Times New Roman"/>
          <w:sz w:val="24"/>
          <w:szCs w:val="24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 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FF149F" w:rsidRPr="003230DE" w:rsidRDefault="00FF149F" w:rsidP="003230D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FF149F" w:rsidRPr="003230DE" w:rsidRDefault="00FF149F" w:rsidP="003230D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FF149F" w:rsidRPr="003230DE" w:rsidRDefault="00FF149F" w:rsidP="003230D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FF149F" w:rsidRPr="003230DE" w:rsidRDefault="00FF149F" w:rsidP="003230D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32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интенсивное формирование нравственных понятий и убеждений, выработку принципов, </w:t>
      </w:r>
      <w:r w:rsidRPr="00323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моральное развитие личности; </w:t>
      </w:r>
      <w:r w:rsidRPr="0032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т.е. моральным развитием личности;</w:t>
      </w:r>
    </w:p>
    <w:p w:rsidR="00FF149F" w:rsidRPr="003230DE" w:rsidRDefault="00FF149F" w:rsidP="003230D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FF149F" w:rsidRPr="003230DE" w:rsidRDefault="00FF149F" w:rsidP="003230D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375" w:rsidRPr="003230DE" w:rsidRDefault="00295375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FDC" w:rsidRPr="003230DE" w:rsidRDefault="00BA0FDC" w:rsidP="00147958">
      <w:pPr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>Планируемые результаты</w:t>
      </w:r>
      <w:r w:rsidR="00295375" w:rsidRPr="003230DE">
        <w:rPr>
          <w:rFonts w:ascii="Times New Roman" w:eastAsia="Cambria" w:hAnsi="Times New Roman" w:cs="Times New Roman"/>
          <w:b/>
          <w:sz w:val="24"/>
          <w:szCs w:val="24"/>
        </w:rPr>
        <w:t xml:space="preserve"> освоения </w:t>
      </w:r>
      <w:proofErr w:type="gramStart"/>
      <w:r w:rsidR="00295375" w:rsidRPr="003230DE">
        <w:rPr>
          <w:rFonts w:ascii="Times New Roman" w:eastAsia="Cambria" w:hAnsi="Times New Roman" w:cs="Times New Roman"/>
          <w:b/>
          <w:sz w:val="24"/>
          <w:szCs w:val="24"/>
        </w:rPr>
        <w:t>обучающимися</w:t>
      </w:r>
      <w:proofErr w:type="gramEnd"/>
      <w:r w:rsidR="00295375" w:rsidRPr="003230DE">
        <w:rPr>
          <w:rFonts w:ascii="Times New Roman" w:eastAsia="Cambria" w:hAnsi="Times New Roman" w:cs="Times New Roman"/>
          <w:b/>
          <w:sz w:val="24"/>
          <w:szCs w:val="24"/>
        </w:rPr>
        <w:t xml:space="preserve"> основной </w:t>
      </w:r>
      <w:r w:rsidRPr="003230DE">
        <w:rPr>
          <w:rFonts w:ascii="Times New Roman" w:eastAsia="Cambria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BA0FDC" w:rsidRPr="003230DE" w:rsidRDefault="00BA0FDC" w:rsidP="003230DE">
      <w:pPr>
        <w:tabs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Cambria" w:hAnsi="Times New Roman" w:cs="Times New Roman"/>
          <w:b/>
          <w:sz w:val="24"/>
          <w:szCs w:val="24"/>
        </w:rPr>
      </w:pP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Числа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сравнивать рациональные числа</w:t>
      </w:r>
      <w:r w:rsidRPr="003230DE"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Статистика и теория вероятностей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составлять план решения задачи; 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выделять этапы решения задачи;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F149F" w:rsidRPr="003230DE" w:rsidRDefault="00FF149F" w:rsidP="003230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295375" w:rsidRPr="003230DE" w:rsidRDefault="00295375" w:rsidP="003230DE">
      <w:pPr>
        <w:tabs>
          <w:tab w:val="left" w:pos="993"/>
        </w:tabs>
        <w:spacing w:after="0" w:line="240" w:lineRule="auto"/>
        <w:ind w:left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 (делать прикидку) 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FF149F" w:rsidRPr="003230DE" w:rsidRDefault="00FF149F" w:rsidP="003230DE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фигура,</w:t>
      </w: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3230DE">
        <w:rPr>
          <w:rFonts w:ascii="Times New Roman" w:eastAsia="Calibri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FF149F" w:rsidRPr="003230DE" w:rsidRDefault="00FF149F" w:rsidP="003230DE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</w:p>
    <w:p w:rsidR="00FF149F" w:rsidRPr="003230DE" w:rsidRDefault="00FF149F" w:rsidP="003230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F149F" w:rsidRPr="003230DE" w:rsidRDefault="00FF149F" w:rsidP="003230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FF149F" w:rsidRPr="003230DE" w:rsidRDefault="00FF149F" w:rsidP="003230DE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выполнять простейшие построения и измерения на местности, необходимые в реальной жизни. 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FF149F" w:rsidRPr="003230DE" w:rsidRDefault="00FF149F" w:rsidP="003230DE">
      <w:pPr>
        <w:numPr>
          <w:ilvl w:val="0"/>
          <w:numId w:val="15"/>
        </w:numPr>
        <w:tabs>
          <w:tab w:val="left" w:pos="34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FF149F" w:rsidRPr="003230DE" w:rsidRDefault="00FF149F" w:rsidP="003230D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284663346"/>
      <w:bookmarkStart w:id="2" w:name="_Toc284662720"/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FF149F" w:rsidRPr="003230DE" w:rsidRDefault="00FF149F" w:rsidP="003230D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FF149F" w:rsidRPr="003230DE" w:rsidRDefault="00FF149F" w:rsidP="003230D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FF149F" w:rsidRPr="003230DE" w:rsidRDefault="00FF149F" w:rsidP="003230D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Числа</w:t>
      </w:r>
    </w:p>
    <w:p w:rsidR="00FF149F" w:rsidRPr="003230DE" w:rsidRDefault="00FF149F" w:rsidP="003230D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FF149F" w:rsidRPr="003230DE" w:rsidRDefault="00FF149F" w:rsidP="003230D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FF149F" w:rsidRPr="003230DE" w:rsidRDefault="00FF149F" w:rsidP="003230D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FF149F" w:rsidRPr="003230DE" w:rsidRDefault="00FF149F" w:rsidP="003230D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F149F" w:rsidRPr="003230DE" w:rsidRDefault="00FF149F" w:rsidP="003230D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FF149F" w:rsidRPr="003230DE" w:rsidRDefault="00FF149F" w:rsidP="003230D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FF149F" w:rsidRPr="003230DE" w:rsidRDefault="00FF149F" w:rsidP="003230D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;.</w:t>
      </w:r>
      <w:proofErr w:type="gramEnd"/>
    </w:p>
    <w:p w:rsidR="00FF149F" w:rsidRPr="003230DE" w:rsidRDefault="00FF149F" w:rsidP="003230D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F149F" w:rsidRPr="003230DE" w:rsidRDefault="00FF149F" w:rsidP="003230D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F149F" w:rsidRPr="003230DE" w:rsidRDefault="00FF149F" w:rsidP="003230D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Уравнения и неравенства </w:t>
      </w:r>
    </w:p>
    <w:p w:rsidR="00FF149F" w:rsidRPr="003230DE" w:rsidRDefault="00FF149F" w:rsidP="003230D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Статистика и теория вероятностей</w:t>
      </w:r>
    </w:p>
    <w:p w:rsidR="00FF149F" w:rsidRPr="003230DE" w:rsidRDefault="00FF149F" w:rsidP="003230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FF149F" w:rsidRPr="003230DE" w:rsidRDefault="00FF149F" w:rsidP="003230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FF149F" w:rsidRPr="003230DE" w:rsidRDefault="00FF149F" w:rsidP="003230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знать и применять оба способа поиска решения задач (от требования к условию и от условия к требованию);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граф-схемы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>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F149F" w:rsidRPr="003230DE" w:rsidRDefault="00FF149F" w:rsidP="003230D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F149F" w:rsidRPr="003230DE" w:rsidRDefault="00FF149F" w:rsidP="003230D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F149F" w:rsidRPr="003230DE" w:rsidRDefault="00FF149F" w:rsidP="003230D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FF149F" w:rsidRPr="003230DE" w:rsidRDefault="00FF149F" w:rsidP="003230DE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F149F" w:rsidRPr="003230DE" w:rsidRDefault="00FF149F" w:rsidP="003230DE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</w:p>
    <w:p w:rsidR="00FF149F" w:rsidRPr="003230DE" w:rsidRDefault="00FF149F" w:rsidP="003230D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F149F" w:rsidRPr="003230DE" w:rsidRDefault="00FF149F" w:rsidP="003230D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FF149F" w:rsidRPr="003230DE" w:rsidRDefault="00FF149F" w:rsidP="003230D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FF149F" w:rsidRPr="003230DE" w:rsidRDefault="00FF149F" w:rsidP="003230D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FF149F" w:rsidRPr="003230DE" w:rsidRDefault="00FF149F" w:rsidP="003230DE">
      <w:pPr>
        <w:numPr>
          <w:ilvl w:val="0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49F" w:rsidRPr="003230DE" w:rsidRDefault="00FF149F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284663347"/>
      <w:bookmarkStart w:id="4" w:name="_Toc284662721"/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3"/>
      <w:bookmarkEnd w:id="4"/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оперировать на базовом уровне понятиями: определение, аксиома, теорема, доказательство;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приводить прим</w:t>
      </w:r>
      <w:r w:rsidR="00295375" w:rsidRPr="003230DE">
        <w:rPr>
          <w:rFonts w:ascii="Times New Roman" w:eastAsia="Cambria" w:hAnsi="Times New Roman" w:cs="Times New Roman"/>
          <w:sz w:val="24"/>
          <w:szCs w:val="24"/>
        </w:rPr>
        <w:t>еры и контрпримеры для подтвержд</w:t>
      </w:r>
      <w:r w:rsidRPr="003230DE">
        <w:rPr>
          <w:rFonts w:ascii="Times New Roman" w:eastAsia="Cambria" w:hAnsi="Times New Roman" w:cs="Times New Roman"/>
          <w:sz w:val="24"/>
          <w:szCs w:val="24"/>
        </w:rPr>
        <w:t>ения своих высказываний.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графическое представление множе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ств дл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Числа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сравнивать числа.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Тождественные преобразования</w:t>
      </w:r>
    </w:p>
    <w:p w:rsidR="00FF149F" w:rsidRPr="003230DE" w:rsidRDefault="00FF149F" w:rsidP="003230DE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F149F" w:rsidRPr="003230DE" w:rsidRDefault="00FF149F" w:rsidP="003230DE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FF149F" w:rsidRPr="003230DE" w:rsidRDefault="00FF149F" w:rsidP="003230DE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F149F" w:rsidRPr="003230DE" w:rsidRDefault="00FF149F" w:rsidP="003230DE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FF149F" w:rsidRPr="003230DE" w:rsidRDefault="00FF149F" w:rsidP="003230D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линейным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>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на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 числовой прямой.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определять положение точки по её координатам, координаты точки по её положению на координатной плоскости;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строить график линейной функции;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определять приближённые значения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>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ии и ее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FF149F" w:rsidRPr="003230DE" w:rsidRDefault="00FF149F" w:rsidP="003230D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FF149F" w:rsidRPr="003230DE" w:rsidRDefault="00FF149F" w:rsidP="003230D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составлять план решения задачи;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выделять этапы решения задачи;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решать несложные логические задачи методом рассуждений.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FF149F" w:rsidRPr="003230DE" w:rsidRDefault="00FF149F" w:rsidP="003230D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FF149F" w:rsidRPr="003230DE" w:rsidRDefault="00FF149F" w:rsidP="003230D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FF149F" w:rsidRPr="003230DE" w:rsidRDefault="00FF149F" w:rsidP="003230D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FF149F" w:rsidRPr="003230DE" w:rsidRDefault="00FF149F" w:rsidP="003230D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Отношения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3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34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3230DE" w:rsidRDefault="003230DE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Геометрические построения</w:t>
      </w:r>
    </w:p>
    <w:p w:rsidR="00FF149F" w:rsidRPr="003230DE" w:rsidRDefault="00FF149F" w:rsidP="003230DE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Геометрические преобразования</w:t>
      </w:r>
    </w:p>
    <w:p w:rsidR="00FF149F" w:rsidRPr="003230DE" w:rsidRDefault="00FF149F" w:rsidP="003230D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FF149F" w:rsidRPr="003230DE" w:rsidRDefault="00FF149F" w:rsidP="003230D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FF149F" w:rsidRPr="003230DE" w:rsidRDefault="00FF149F" w:rsidP="003230D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FF149F" w:rsidRPr="003230DE" w:rsidRDefault="00FF149F" w:rsidP="003230D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F149F" w:rsidRPr="003230DE" w:rsidRDefault="00FF149F" w:rsidP="003230D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3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3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3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3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Выбирать подходящий изученный метод для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>решении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3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  <w:bookmarkStart w:id="5" w:name="_Toc284663348"/>
      <w:bookmarkStart w:id="6" w:name="_Toc284662722"/>
    </w:p>
    <w:p w:rsidR="00FF149F" w:rsidRPr="003230DE" w:rsidRDefault="00FF149F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5"/>
      <w:bookmarkEnd w:id="6"/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строить высказывания, отрицания высказываний.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Числа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сравнивать рациональные и иррациональные числа;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представлять рациональное число в виде десятичной дроби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Тождественные преобразования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выделять квадрат суммы и разности одночленов;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раскладывать на множители квадратный   трёхчлен;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преобразования выражений, содержащих модуль.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FF149F" w:rsidRPr="003230DE" w:rsidRDefault="00FF149F" w:rsidP="003230D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линейным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квадратным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дробно-линейные уравнения;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решать простейшие иррациональные уравнения вида </w:t>
      </w:r>
      <w:r w:rsidRPr="003230DE">
        <w:rPr>
          <w:rFonts w:ascii="Times New Roman" w:eastAsia="Calibri" w:hAnsi="Times New Roman" w:cs="Times New Roman"/>
          <w:position w:val="-16"/>
          <w:sz w:val="24"/>
          <w:szCs w:val="24"/>
          <w:lang w:eastAsia="ru-RU"/>
        </w:rPr>
        <w:object w:dxaOrig="11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8pt" o:ole="">
            <v:imagedata r:id="rId8" o:title=""/>
          </v:shape>
          <o:OLEObject Type="Embed" ProgID="Equation.DSMT4" ShapeID="_x0000_i1025" DrawAspect="Content" ObjectID="_1517137658" r:id="rId9"/>
        </w:object>
      </w: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3230DE">
        <w:rPr>
          <w:rFonts w:ascii="Times New Roman" w:eastAsia="Calibri" w:hAnsi="Times New Roman" w:cs="Times New Roman"/>
          <w:position w:val="-16"/>
          <w:sz w:val="24"/>
          <w:szCs w:val="24"/>
          <w:lang w:eastAsia="ru-RU"/>
        </w:rPr>
        <w:object w:dxaOrig="1665" w:dyaOrig="435">
          <v:shape id="_x0000_i1026" type="#_x0000_t75" style="width:83.5pt;height:21.8pt" o:ole="">
            <v:imagedata r:id="rId10" o:title=""/>
          </v:shape>
          <o:OLEObject Type="Embed" ProgID="Equation.DSMT4" ShapeID="_x0000_i1026" DrawAspect="Content" ObjectID="_1517137659" r:id="rId11"/>
        </w:object>
      </w:r>
      <w:r w:rsidRPr="003230DE">
        <w:rPr>
          <w:rFonts w:ascii="Times New Roman" w:eastAsia="Cambria" w:hAnsi="Times New Roman" w:cs="Times New Roman"/>
          <w:sz w:val="24"/>
          <w:szCs w:val="24"/>
        </w:rPr>
        <w:t>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уравнения вида</w:t>
      </w:r>
      <w:r w:rsidRPr="00323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705" w:dyaOrig="360">
          <v:shape id="_x0000_i1027" type="#_x0000_t75" style="width:35.7pt;height:18.15pt" o:ole="">
            <v:imagedata r:id="rId12" o:title=""/>
          </v:shape>
          <o:OLEObject Type="Embed" ProgID="Equation.DSMT4" ShapeID="_x0000_i1027" DrawAspect="Content" ObjectID="_1517137660" r:id="rId13"/>
        </w:object>
      </w:r>
      <w:r w:rsidRPr="003230DE">
        <w:rPr>
          <w:rFonts w:ascii="Times New Roman" w:eastAsia="Cambria" w:hAnsi="Times New Roman" w:cs="Times New Roman"/>
          <w:sz w:val="24"/>
          <w:szCs w:val="24"/>
        </w:rPr>
        <w:t>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линейные уравнения и неравенства с параметрами;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несложные квадратные уравнения с параметром;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несложные системы линейных уравнений с параметрами;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несложные уравнения в целых числах.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ств пр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>и решении задач других учебных предметов;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ств пр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>и решении задач других учебных предметов;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3230DE">
        <w:rPr>
          <w:rFonts w:ascii="Times New Roman" w:eastAsia="Calibri" w:hAnsi="Times New Roman" w:cs="Times New Roman"/>
          <w:position w:val="-24"/>
          <w:sz w:val="24"/>
          <w:szCs w:val="24"/>
          <w:lang w:eastAsia="ru-RU"/>
        </w:rPr>
        <w:object w:dxaOrig="1275" w:dyaOrig="615">
          <v:shape id="_x0000_i1028" type="#_x0000_t75" style="width:64.15pt;height:30.85pt" o:ole="">
            <v:imagedata r:id="rId14" o:title=""/>
          </v:shape>
          <o:OLEObject Type="Embed" ProgID="Equation.DSMT4" ShapeID="_x0000_i1028" DrawAspect="Content" ObjectID="_1517137661" r:id="rId15"/>
        </w:object>
      </w: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3230DE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object w:dxaOrig="795" w:dyaOrig="360">
          <v:shape id="_x0000_i1029" type="#_x0000_t75" style="width:39.95pt;height:18.15pt" o:ole="">
            <v:imagedata r:id="rId16" o:title=""/>
          </v:shape>
          <o:OLEObject Type="Embed" ProgID="Equation.DSMT4" ShapeID="_x0000_i1029" DrawAspect="Content" ObjectID="_1517137662" r:id="rId17"/>
        </w:object>
      </w:r>
      <w:r w:rsidR="00BC7E56" w:rsidRPr="003230DE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3230DE">
        <w:rPr>
          <w:rFonts w:ascii="Times New Roman" w:eastAsia="Cambria" w:hAnsi="Times New Roman" w:cs="Times New Roman"/>
          <w:sz w:val="24"/>
          <w:szCs w:val="24"/>
        </w:rPr>
        <w:instrText xml:space="preserve"> QUOTE  </w:instrText>
      </w:r>
      <w:r w:rsidR="00BC7E56" w:rsidRPr="003230DE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3230DE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  <w:r w:rsidRPr="003230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30DE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eastAsia="ru-RU"/>
        </w:rPr>
        <w:object w:dxaOrig="735" w:dyaOrig="360">
          <v:shape id="_x0000_i1030" type="#_x0000_t75" style="width:36.3pt;height:18.15pt" o:ole="">
            <v:imagedata r:id="rId18" o:title=""/>
          </v:shape>
          <o:OLEObject Type="Embed" ProgID="Equation.DSMT4" ShapeID="_x0000_i1030" DrawAspect="Content" ObjectID="_1517137663" r:id="rId19"/>
        </w:object>
      </w:r>
      <w:fldSimple w:instr="">
        <w:r w:rsidRPr="003230DE">
          <w:rPr>
            <w:rFonts w:ascii="Times New Roman" w:eastAsia="Times New Roman" w:hAnsi="Times New Roman" w:cs="Times New Roman"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81330" cy="240665"/>
              <wp:effectExtent l="0" t="0" r="0" b="6985"/>
              <wp:docPr id="1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33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3230DE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Pr="003230DE">
        <w:rPr>
          <w:rFonts w:ascii="Times New Roman" w:eastAsia="Calibri" w:hAnsi="Times New Roman" w:cs="Times New Roman"/>
          <w:bCs/>
          <w:position w:val="-12"/>
          <w:sz w:val="24"/>
          <w:szCs w:val="24"/>
          <w:lang w:eastAsia="ru-RU"/>
        </w:rPr>
        <w:object w:dxaOrig="645" w:dyaOrig="360">
          <v:shape id="_x0000_i1031" type="#_x0000_t75" style="width:32.05pt;height:18.15pt" o:ole="">
            <v:imagedata r:id="rId21" o:title=""/>
          </v:shape>
          <o:OLEObject Type="Embed" ProgID="Equation.DSMT4" ShapeID="_x0000_i1031" DrawAspect="Content" ObjectID="_1517137664" r:id="rId22"/>
        </w:object>
      </w:r>
      <w:r w:rsidRPr="003230DE"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3230DE">
        <w:rPr>
          <w:rFonts w:ascii="Times New Roman" w:eastAsia="Cambria" w:hAnsi="Times New Roman" w:cs="Times New Roman"/>
          <w:sz w:val="24"/>
          <w:szCs w:val="24"/>
          <w:lang w:val="en-US"/>
        </w:rPr>
        <w:t>y</w:t>
      </w:r>
      <w:r w:rsidRPr="003230DE">
        <w:rPr>
          <w:rFonts w:ascii="Times New Roman" w:eastAsia="Cambria" w:hAnsi="Times New Roman" w:cs="Times New Roman"/>
          <w:sz w:val="24"/>
          <w:szCs w:val="24"/>
        </w:rPr>
        <w:t>=</w:t>
      </w:r>
      <w:r w:rsidRPr="003230DE">
        <w:rPr>
          <w:rFonts w:ascii="Times New Roman" w:eastAsia="Cambria" w:hAnsi="Times New Roman" w:cs="Times New Roman"/>
          <w:sz w:val="24"/>
          <w:szCs w:val="24"/>
          <w:lang w:val="en-US"/>
        </w:rPr>
        <w:t>f</w:t>
      </w:r>
      <w:r w:rsidRPr="003230DE">
        <w:rPr>
          <w:rFonts w:ascii="Times New Roman" w:eastAsia="Cambria" w:hAnsi="Times New Roman" w:cs="Times New Roman"/>
          <w:sz w:val="24"/>
          <w:szCs w:val="24"/>
        </w:rPr>
        <w:t>(</w:t>
      </w:r>
      <w:r w:rsidRPr="003230DE">
        <w:rPr>
          <w:rFonts w:ascii="Times New Roman" w:eastAsia="Cambria" w:hAnsi="Times New Roman" w:cs="Times New Roman"/>
          <w:sz w:val="24"/>
          <w:szCs w:val="24"/>
          <w:lang w:val="en-US"/>
        </w:rPr>
        <w:t>x</w:t>
      </w: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) для построения графиков функций </w:t>
      </w:r>
      <w:r w:rsidRPr="003230DE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755" w:dyaOrig="360">
          <v:shape id="_x0000_i1032" type="#_x0000_t75" style="width:87.75pt;height:18.15pt" o:ole="">
            <v:imagedata r:id="rId23" o:title=""/>
          </v:shape>
          <o:OLEObject Type="Embed" ProgID="Equation.DSMT4" ShapeID="_x0000_i1032" DrawAspect="Content" ObjectID="_1517137665" r:id="rId24"/>
        </w:object>
      </w: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исследовать функцию по её графику;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на арифметическую и геометрическую прогрессию.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граф-схемы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>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анализировать затруднения при решении задач;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из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 данной, в том числе обратные;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владеть основными методами решения задач на смеси, сплавы, концентрации;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 изученными ситуациях.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представлять информацию с помощью кругов Эйлера;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оценивать вероятность реальных событий и явлений.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Оперировать понятиями геометрических фигур;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доказывать геометрические утверждения;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Отношения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 </w:t>
      </w:r>
      <w:proofErr w:type="gramEnd"/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  <w:proofErr w:type="gramEnd"/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проводить простые вычисления на объёмных телах;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проводить вычисления на местности;</w:t>
      </w:r>
    </w:p>
    <w:p w:rsidR="00FF149F" w:rsidRPr="003230DE" w:rsidRDefault="00FF149F" w:rsidP="003230D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Геометрические построения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FF149F" w:rsidRPr="003230DE" w:rsidRDefault="00FF149F" w:rsidP="003230D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Преобразования</w:t>
      </w:r>
    </w:p>
    <w:p w:rsidR="00FF149F" w:rsidRPr="003230DE" w:rsidRDefault="00FF149F" w:rsidP="003230D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FF149F" w:rsidRPr="003230DE" w:rsidRDefault="00FF149F" w:rsidP="003230D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строить фигуру, подобную </w:t>
      </w: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данной</w:t>
      </w:r>
      <w:proofErr w:type="gramEnd"/>
      <w:r w:rsidRPr="003230DE">
        <w:rPr>
          <w:rFonts w:ascii="Times New Roman" w:eastAsia="Cambria" w:hAnsi="Times New Roman" w:cs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FF149F" w:rsidRPr="003230DE" w:rsidRDefault="00FF149F" w:rsidP="003230D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F149F" w:rsidRPr="003230DE" w:rsidRDefault="00FF149F" w:rsidP="003230D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FF149F" w:rsidRPr="003230DE" w:rsidRDefault="00FF149F" w:rsidP="003230D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F149F" w:rsidRPr="003230DE" w:rsidRDefault="00FF149F" w:rsidP="003230D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 xml:space="preserve"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</w:t>
      </w:r>
      <w:r w:rsidRPr="003230DE">
        <w:rPr>
          <w:rFonts w:ascii="Times New Roman" w:eastAsia="Cambria" w:hAnsi="Times New Roman" w:cs="Times New Roman"/>
          <w:sz w:val="24"/>
          <w:szCs w:val="24"/>
        </w:rPr>
        <w:lastRenderedPageBreak/>
        <w:t>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F149F" w:rsidRPr="003230DE" w:rsidRDefault="00FF149F" w:rsidP="003230D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FF149F" w:rsidRPr="003230DE" w:rsidRDefault="00FF149F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F149F" w:rsidRPr="003230DE" w:rsidRDefault="00FF149F" w:rsidP="003230D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Методы математики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230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149F" w:rsidRPr="003230DE" w:rsidRDefault="00FF149F" w:rsidP="003230D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284663349"/>
      <w:bookmarkStart w:id="8" w:name="_Toc284662723"/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7"/>
      <w:bookmarkEnd w:id="8"/>
      <w:r w:rsidR="00295375"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задавать множества разными способами;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проверять выполнение характеристического свойства множества;</w:t>
      </w:r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mbria" w:hAnsi="Times New Roman" w:cs="Times New Roman"/>
          <w:sz w:val="24"/>
          <w:szCs w:val="24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  <w:proofErr w:type="gramEnd"/>
    </w:p>
    <w:p w:rsidR="00FF149F" w:rsidRPr="003230DE" w:rsidRDefault="00FF149F" w:rsidP="003230D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230DE">
        <w:rPr>
          <w:rFonts w:ascii="Times New Roman" w:eastAsia="Cambria" w:hAnsi="Times New Roman" w:cs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295375" w:rsidRPr="003230DE" w:rsidRDefault="00295375" w:rsidP="003230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A0FDC" w:rsidRPr="003230DE" w:rsidRDefault="00BA0FDC" w:rsidP="003230DE">
      <w:pPr>
        <w:keepNext/>
        <w:keepLines/>
        <w:spacing w:after="0" w:line="240" w:lineRule="auto"/>
        <w:ind w:firstLine="851"/>
        <w:jc w:val="center"/>
        <w:outlineLvl w:val="3"/>
        <w:rPr>
          <w:rFonts w:ascii="Times New Roman" w:eastAsia="Cambria" w:hAnsi="Times New Roman" w:cs="Times New Roman"/>
          <w:b/>
          <w:sz w:val="24"/>
          <w:szCs w:val="24"/>
        </w:rPr>
      </w:pPr>
      <w:r w:rsidRPr="003230DE">
        <w:rPr>
          <w:rFonts w:ascii="Times New Roman" w:eastAsia="Cambria" w:hAnsi="Times New Roman" w:cs="Times New Roman"/>
          <w:b/>
          <w:sz w:val="24"/>
          <w:szCs w:val="24"/>
        </w:rPr>
        <w:t>Основное содержание учебных предметов на уровне основного общего образования</w:t>
      </w:r>
    </w:p>
    <w:p w:rsidR="00BA0FDC" w:rsidRPr="003230DE" w:rsidRDefault="00BA0FDC" w:rsidP="003230DE">
      <w:pPr>
        <w:keepNext/>
        <w:keepLines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0FDC" w:rsidRPr="003230DE" w:rsidRDefault="00BA0FDC" w:rsidP="003230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линия сюжетных задач, историческая линия.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9" w:name="_Toc284663423"/>
      <w:bookmarkStart w:id="10" w:name="_Toc284662796"/>
      <w:bookmarkStart w:id="11" w:name="_Toc405513918"/>
      <w:r w:rsidRPr="003230D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Элементы теории множеств и математической логики</w:t>
      </w:r>
      <w:bookmarkEnd w:id="9"/>
      <w:bookmarkEnd w:id="10"/>
      <w:bookmarkEnd w:id="11"/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Множества и отношения между ними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Операции над множествами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Элементы логики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данной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>. Пример и контрпример.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Высказывания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12" w:name="_Toc284663424"/>
      <w:bookmarkStart w:id="13" w:name="_Toc284662797"/>
      <w:bookmarkStart w:id="14" w:name="_Toc405513919"/>
      <w:r w:rsidRPr="003230D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Содержание курса математики в 5–6 классах</w:t>
      </w:r>
      <w:bookmarkEnd w:id="12"/>
      <w:bookmarkEnd w:id="13"/>
      <w:bookmarkEnd w:id="14"/>
      <w:r w:rsidR="00295375" w:rsidRPr="003230D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Натуральные числа и нуль</w:t>
      </w:r>
      <w:r w:rsidR="00295375"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Натуральный ряд чисел и его свойства</w:t>
      </w:r>
      <w:r w:rsidR="00295375" w:rsidRPr="003230D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Запись и чтение натуральных чисел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Округление натуральных чисел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Действия с натуральными числами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Степень с натуральным показателем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Числовые выражения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Деление с остатком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Свойства и признаки делимости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Простые и составные числа, решето Эратосфена.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Делители и кратные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lastRenderedPageBreak/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Дроби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Обыкновенные дроби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Арифметические действия с дробными числами.</w:t>
      </w:r>
      <w:r w:rsidRPr="003230DE">
        <w:rPr>
          <w:rFonts w:ascii="Times New Roman" w:eastAsia="Calibri" w:hAnsi="Times New Roman" w:cs="Times New Roman"/>
          <w:sz w:val="24"/>
          <w:szCs w:val="24"/>
        </w:rPr>
        <w:tab/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Десятичные дроби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обыкновенные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Отношение двух чисел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t>Масштаб на плане и карте.</w:t>
      </w: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3230DE">
        <w:rPr>
          <w:rFonts w:ascii="Times New Roman" w:eastAsia="Calibri" w:hAnsi="Times New Roman" w:cs="Times New Roman"/>
          <w:bCs/>
          <w:sz w:val="24"/>
          <w:szCs w:val="24"/>
        </w:rPr>
        <w:t>числовой</w:t>
      </w:r>
      <w:proofErr w:type="gramEnd"/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Среднее арифметическое нескольких чисел.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Проценты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Диаграммы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t>Столбчатые и круговые диаграммы. Извлечение информации из диаграмм. Изображение диаграмм по числовым данным.</w:t>
      </w: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Рациональные числа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числовой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Понятие о рациональном числе</w:t>
      </w:r>
      <w:r w:rsidRPr="003230DE">
        <w:rPr>
          <w:rFonts w:ascii="Times New Roman" w:eastAsia="Calibri" w:hAnsi="Times New Roman" w:cs="Times New Roman"/>
          <w:sz w:val="24"/>
          <w:szCs w:val="24"/>
        </w:rPr>
        <w:t>. Первичное представление о множестве рациональных чисел. Действия с рациональными числами.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Единицы измерений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>едставления данных при решении задачи.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Задачи на движение, работу и покупки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Задачи на части, доли, проценты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Логические задачи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несложных логических задач. Решение логических задач с помощью графов, таблиц.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>арифметический, перебор вариантов.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ломаной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3230D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35" w:dyaOrig="435">
          <v:shape id="_x0000_i1033" type="#_x0000_t75" style="width:81.7pt;height:21.8pt" o:ole="">
            <v:imagedata r:id="rId25" o:title=""/>
          </v:shape>
          <o:OLEObject Type="Embed" ProgID="Equation.DSMT4" ShapeID="_x0000_i1033" DrawAspect="Content" ObjectID="_1517137666" r:id="rId26"/>
        </w:object>
      </w:r>
      <w:r w:rsidRPr="003230D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15" w:name="_Toc284663425"/>
      <w:bookmarkStart w:id="16" w:name="_Toc284662798"/>
      <w:bookmarkStart w:id="17" w:name="_Toc405513920"/>
      <w:r w:rsidRPr="003230D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Содержание курса математики в 7–9 классах</w:t>
      </w:r>
      <w:bookmarkEnd w:id="15"/>
      <w:bookmarkEnd w:id="16"/>
      <w:bookmarkEnd w:id="17"/>
      <w:r w:rsidR="00295375" w:rsidRPr="003230D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Toc284663426"/>
      <w:bookmarkStart w:id="19" w:name="_Toc284662799"/>
      <w:bookmarkStart w:id="20" w:name="_Toc405513921"/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  <w:bookmarkEnd w:id="18"/>
      <w:bookmarkEnd w:id="19"/>
      <w:bookmarkEnd w:id="20"/>
      <w:r w:rsidR="00295375"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</w:t>
      </w:r>
      <w:r w:rsidR="00295375"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Рациональные числа</w:t>
      </w:r>
      <w:r w:rsidR="00295375"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Иррациональные числа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3230D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60" w:dyaOrig="360">
          <v:shape id="_x0000_i1034" type="#_x0000_t75" style="width:18.15pt;height:18.15pt" o:ole="">
            <v:imagedata r:id="rId27" o:title=""/>
          </v:shape>
          <o:OLEObject Type="Embed" ProgID="Equation.DSMT4" ShapeID="_x0000_i1034" DrawAspect="Content" ObjectID="_1517137667" r:id="rId28"/>
        </w:objec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. Применение в геометрии. Сравнение иррациональных чисел.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>Множество действительных чисел.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Тождественные преобразования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Целые выражения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lastRenderedPageBreak/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Преобразование выражений, содержащих знак модуля.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Квадратные корни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Равенства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Уравнения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линейным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и квадратным. Квадратные уравнения с параметром.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Дробно-рациональные уравнения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Решение простейших дробно-линейных уравнений. Решение дробно-рациональных уравнений.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Простейшие иррациональные уравнения вида </w:t>
      </w:r>
      <w:r w:rsidRPr="003230D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140" w:dyaOrig="435">
          <v:shape id="_x0000_i1035" type="#_x0000_t75" style="width:56.85pt;height:21.8pt" o:ole="">
            <v:imagedata r:id="rId8" o:title=""/>
          </v:shape>
          <o:OLEObject Type="Embed" ProgID="Equation.DSMT4" ShapeID="_x0000_i1035" DrawAspect="Content" ObjectID="_1517137668" r:id="rId29"/>
        </w:objec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230D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665" w:dyaOrig="435">
          <v:shape id="_x0000_i1036" type="#_x0000_t75" style="width:83.5pt;height:21.8pt" o:ole="">
            <v:imagedata r:id="rId10" o:title=""/>
          </v:shape>
          <o:OLEObject Type="Embed" ProgID="Equation.DSMT4" ShapeID="_x0000_i1036" DrawAspect="Content" ObjectID="_1517137669" r:id="rId30"/>
        </w:object>
      </w:r>
      <w:r w:rsidRPr="00323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Уравнения вида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position w:val="-6"/>
          <w:sz w:val="24"/>
          <w:szCs w:val="24"/>
        </w:rPr>
        <w:object w:dxaOrig="705" w:dyaOrig="360">
          <v:shape id="_x0000_i1037" type="#_x0000_t75" style="width:35.7pt;height:18.15pt" o:ole="">
            <v:imagedata r:id="rId31" o:title=""/>
          </v:shape>
          <o:OLEObject Type="Embed" ProgID="Equation.DSMT4" ShapeID="_x0000_i1037" DrawAspect="Content" ObjectID="_1517137670" r:id="rId32"/>
        </w:object>
      </w:r>
      <w:r w:rsidRPr="003230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>Уравнения в целых числах.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Системы уравнений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Системы линейных уравнений с параметром.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Неравенства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и заданных значениях переменных.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Решение линейных неравенств.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lastRenderedPageBreak/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Системы неравенств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Функции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Понятие функции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чётность/нечётность, промежутки возрастания и убывания, наибольшее и наименьшее значения. Исследование функции по её графику.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асимптотах.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Непрерывность функции. Кусочно заданные функции.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Линейная функция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Квадратичная функция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Свойства функции </w:t>
      </w:r>
      <w:r w:rsidRPr="003230D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15" w:dyaOrig="615">
          <v:shape id="_x0000_i1038" type="#_x0000_t75" style="width:30.85pt;height:30.85pt" o:ole="">
            <v:imagedata r:id="rId33" o:title=""/>
          </v:shape>
          <o:OLEObject Type="Embed" ProgID="Equation.DSMT4" ShapeID="_x0000_i1038" DrawAspect="Content" ObjectID="_1517137671" r:id="rId34"/>
        </w:object>
      </w:r>
      <w:r w:rsidR="00BC7E56" w:rsidRPr="003230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230DE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3230DE">
        <w:rPr>
          <w:rFonts w:ascii="Times New Roman" w:eastAsia="Calibri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08940" cy="313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0DE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C7E56" w:rsidRPr="003230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230DE">
        <w:rPr>
          <w:rFonts w:ascii="Times New Roman" w:eastAsia="Calibri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08940" cy="313055"/>
            <wp:effectExtent l="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E56" w:rsidRPr="003230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230DE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sz w:val="24"/>
          <w:szCs w:val="24"/>
        </w:rPr>
        <w:t>Графики функций</w:t>
      </w:r>
      <w:r w:rsidRPr="00323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Преобразование графика функции </w:t>
      </w:r>
      <w:r w:rsidRPr="003230D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45" w:dyaOrig="315">
          <v:shape id="_x0000_i1039" type="#_x0000_t75" style="width:47.2pt;height:15.75pt" o:ole="">
            <v:imagedata r:id="rId36" o:title=""/>
          </v:shape>
          <o:OLEObject Type="Embed" ProgID="Equation.DSMT4" ShapeID="_x0000_i1039" DrawAspect="Content" ObjectID="_1517137672" r:id="rId37"/>
        </w:objec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для построения графиков функций вида </w:t>
      </w:r>
      <w:r w:rsidRPr="003230D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800" w:dyaOrig="360">
          <v:shape id="_x0000_i1040" type="#_x0000_t75" style="width:90.15pt;height:18.15pt" o:ole="">
            <v:imagedata r:id="rId23" o:title=""/>
          </v:shape>
          <o:OLEObject Type="Embed" ProgID="Equation.DSMT4" ShapeID="_x0000_i1040" DrawAspect="Content" ObjectID="_1517137673" r:id="rId38"/>
        </w:object>
      </w:r>
      <w:r w:rsidRPr="00323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Графики функций </w:t>
      </w:r>
      <w:r w:rsidRPr="003230D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275" w:dyaOrig="615">
          <v:shape id="_x0000_i1041" type="#_x0000_t75" style="width:64.15pt;height:30.85pt" o:ole="">
            <v:imagedata r:id="rId14" o:title=""/>
          </v:shape>
          <o:OLEObject Type="Embed" ProgID="Equation.DSMT4" ShapeID="_x0000_i1041" DrawAspect="Content" ObjectID="_1517137674" r:id="rId39"/>
        </w:objec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230D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95" w:dyaOrig="360">
          <v:shape id="_x0000_i1042" type="#_x0000_t75" style="width:39.95pt;height:18.15pt" o:ole="">
            <v:imagedata r:id="rId16" o:title=""/>
          </v:shape>
          <o:OLEObject Type="Embed" ProgID="Equation.DSMT4" ShapeID="_x0000_i1042" DrawAspect="Content" ObjectID="_1517137675" r:id="rId40"/>
        </w:object>
      </w:r>
      <w:r w:rsidR="00BC7E56" w:rsidRPr="003230D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30DE">
        <w:rPr>
          <w:rFonts w:ascii="Times New Roman" w:eastAsia="Calibri" w:hAnsi="Times New Roman" w:cs="Times New Roman"/>
          <w:sz w:val="24"/>
          <w:szCs w:val="24"/>
        </w:rPr>
        <w:instrText xml:space="preserve"> QUOTE  </w:instrText>
      </w:r>
      <w:r w:rsidR="00BC7E56" w:rsidRPr="003230D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30DE">
        <w:rPr>
          <w:rFonts w:ascii="Times New Roman" w:eastAsia="Calibri" w:hAnsi="Times New Roman" w:cs="Times New Roman"/>
          <w:sz w:val="24"/>
          <w:szCs w:val="24"/>
        </w:rPr>
        <w:t>,</w:t>
      </w:r>
      <w:r w:rsidRPr="003230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30DE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5" w:dyaOrig="360">
          <v:shape id="_x0000_i1043" type="#_x0000_t75" style="width:38.1pt;height:18.15pt" o:ole="">
            <v:imagedata r:id="rId18" o:title=""/>
          </v:shape>
          <o:OLEObject Type="Embed" ProgID="Equation.DSMT4" ShapeID="_x0000_i1043" DrawAspect="Content" ObjectID="_1517137676" r:id="rId41"/>
        </w:object>
      </w:r>
      <w:fldSimple w:instr="">
        <w:r w:rsidRPr="003230DE">
          <w:rPr>
            <w:rFonts w:ascii="Times New Roman" w:eastAsia="Times New Roman" w:hAnsi="Times New Roman" w:cs="Times New Roman"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81330" cy="240665"/>
              <wp:effectExtent l="0" t="0" r="0" b="6985"/>
              <wp:docPr id="6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33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230DE">
        <w:rPr>
          <w:rFonts w:ascii="Times New Roman" w:eastAsia="Calibri" w:hAnsi="Times New Roman" w:cs="Times New Roman"/>
          <w:bCs/>
          <w:position w:val="-12"/>
          <w:sz w:val="24"/>
          <w:szCs w:val="24"/>
        </w:rPr>
        <w:object w:dxaOrig="645" w:dyaOrig="360">
          <v:shape id="_x0000_i1044" type="#_x0000_t75" style="width:32.05pt;height:18.15pt" o:ole="">
            <v:imagedata r:id="rId21" o:title=""/>
          </v:shape>
          <o:OLEObject Type="Embed" ProgID="Equation.DSMT4" ShapeID="_x0000_i1044" DrawAspect="Content" ObjectID="_1517137677" r:id="rId42"/>
        </w:objec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Последовательности и прогрессии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Формула общего члена и суммы </w:t>
      </w:r>
      <w:r w:rsidRPr="003230D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едставления данных при решении задачи.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Задачи на движение, работу и покупки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Задачи на части, доли, проценты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Логические задачи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BA0FDC" w:rsidRPr="003230DE" w:rsidRDefault="00BA0FDC" w:rsidP="003230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Основные методы решения текстовых задач: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_Toc284663427"/>
      <w:bookmarkStart w:id="22" w:name="_Toc284662800"/>
      <w:bookmarkStart w:id="23" w:name="_Toc405513922"/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и теория вероятностей</w:t>
      </w:r>
      <w:bookmarkEnd w:id="21"/>
      <w:bookmarkEnd w:id="22"/>
      <w:bookmarkEnd w:id="23"/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Статистика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Случайные события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Случайные величины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Toc284663428"/>
      <w:bookmarkStart w:id="25" w:name="_Toc284662801"/>
      <w:bookmarkStart w:id="26" w:name="_Toc405513923"/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</w:t>
      </w:r>
      <w:bookmarkEnd w:id="24"/>
      <w:bookmarkEnd w:id="25"/>
      <w:bookmarkEnd w:id="26"/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фигуры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Многоугольники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3230DE">
        <w:rPr>
          <w:rFonts w:ascii="Times New Roman" w:eastAsia="Calibri" w:hAnsi="Times New Roman" w:cs="Times New Roman"/>
          <w:sz w:val="24"/>
          <w:szCs w:val="24"/>
        </w:rPr>
        <w:t>ыпуклые и невыпуклые многоугольники. Правильные многоугольники.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Окружность, круг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Окружность, круг, и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Отношения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Равенство фигур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Параллельно</w:t>
      </w: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прямых</w:t>
      </w:r>
      <w:proofErr w:type="gramEnd"/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прямых. Аксиома параллельности Евклида. Теорема Фалеса.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Перпендикулярные прямые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3230DE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Свойства и признаки перпендикулярности.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Подобие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Взаимное расположение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прямой и окружности, двух окружностей.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Измерения и вычисления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Величины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Измерения и вычисления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3230DE">
        <w:rPr>
          <w:rFonts w:ascii="Times New Roman" w:eastAsia="Calibri" w:hAnsi="Times New Roman" w:cs="Times New Roman"/>
          <w:sz w:val="24"/>
          <w:szCs w:val="24"/>
        </w:rPr>
        <w:softHyphen/>
        <w:t>ружности и площади круга. Сравнение и вычисление площадей. Теорема Пифагора. Теорема синусов. Теорема косинусов.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Расстояния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прямой. Расстояние между фигурами.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построения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данному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Деление отрезка в данном отношении.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Геометрические преобразования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Преобразования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Понятие преобразования. Представление о метапредметном понятии «преобразование». Подобие.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Движения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30DE">
        <w:rPr>
          <w:rFonts w:ascii="Times New Roman" w:eastAsia="Times New Roman" w:hAnsi="Times New Roman" w:cs="Times New Roman"/>
          <w:b/>
          <w:iCs/>
          <w:sz w:val="24"/>
          <w:szCs w:val="24"/>
        </w:rPr>
        <w:t>Векторы и координаты на плоскости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Векторы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Координаты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Toc284663429"/>
      <w:bookmarkStart w:id="28" w:name="_Toc284662802"/>
      <w:bookmarkStart w:id="29" w:name="_Toc405513924"/>
      <w:r w:rsidRPr="0032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</w:t>
      </w:r>
      <w:bookmarkEnd w:id="27"/>
      <w:bookmarkEnd w:id="28"/>
      <w:bookmarkEnd w:id="29"/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Зарождение алгебры в недрах арифметики.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Ал-Хорезми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>. Кардано, Н.Х. Абель, Э.Галуа.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Геометрия и искусство. Геометрические закономерности окружающего мира.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BA0FDC" w:rsidRPr="003230DE" w:rsidRDefault="00BA0FDC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Математика в развитии России: Петр </w:t>
      </w:r>
      <w:r w:rsidRPr="003230D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30DE">
        <w:rPr>
          <w:rFonts w:ascii="Times New Roman" w:eastAsia="Calibri" w:hAnsi="Times New Roman" w:cs="Times New Roman"/>
          <w:sz w:val="24"/>
          <w:szCs w:val="24"/>
        </w:rPr>
        <w:t>, школа математических и навигацких наук, развитие российского флота, А.Н.Крылов. Космическая программа и М.В.Келдыш.</w:t>
      </w:r>
    </w:p>
    <w:p w:rsidR="00EE5600" w:rsidRPr="003230DE" w:rsidRDefault="00EE5600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7D3" w:rsidRPr="003230DE" w:rsidRDefault="002037D3" w:rsidP="003230DE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3230D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Система </w:t>
      </w:r>
      <w:proofErr w:type="gramStart"/>
      <w:r w:rsidRPr="003230D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2037D3" w:rsidRPr="003230DE" w:rsidRDefault="002037D3" w:rsidP="00323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"Положения об оценке образовательных достижений обучающихся".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>направлениями и целями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оценочной деятельности в образовательной организации в соответствии с требованиями ФГОС ООО являются:</w:t>
      </w:r>
    </w:p>
    <w:p w:rsidR="002037D3" w:rsidRPr="003230DE" w:rsidRDefault="002037D3" w:rsidP="003230DE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оценка образовательных достижений обучающихся</w:t>
      </w:r>
      <w:r w:rsidRPr="003230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sz w:val="24"/>
          <w:szCs w:val="24"/>
        </w:rPr>
        <w:t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2037D3" w:rsidRPr="003230DE" w:rsidRDefault="002037D3" w:rsidP="003230DE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оценка результатов деятельности педагогических кадров</w:t>
      </w:r>
      <w:r w:rsidRPr="003230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sz w:val="24"/>
          <w:szCs w:val="24"/>
        </w:rPr>
        <w:t>как основа аттестационных процедур;</w:t>
      </w:r>
    </w:p>
    <w:p w:rsidR="002037D3" w:rsidRPr="003230DE" w:rsidRDefault="002037D3" w:rsidP="003230DE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оценка результатов деятельности образовательной организации</w:t>
      </w:r>
      <w:r w:rsidRPr="003230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sz w:val="24"/>
          <w:szCs w:val="24"/>
        </w:rPr>
        <w:t>как основа аккредитационных процедур.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Основным 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>объектом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системы оценки, ее 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>содержательной и критериальной базой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выступают требования ФГОС, которые конкретизируются в планируемых результатах освоения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образовательной организации.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Система оценки включает процедуры внутренней и внешней оценки.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</w:rPr>
        <w:t>Внутренняя оценка</w:t>
      </w:r>
      <w:r w:rsidRPr="003230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2037D3" w:rsidRPr="003230DE" w:rsidRDefault="002037D3" w:rsidP="003230D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стартовую диагностику,</w:t>
      </w:r>
    </w:p>
    <w:p w:rsidR="002037D3" w:rsidRPr="003230DE" w:rsidRDefault="002037D3" w:rsidP="003230D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текущую и тематическую оценку,</w:t>
      </w:r>
    </w:p>
    <w:p w:rsidR="002037D3" w:rsidRPr="003230DE" w:rsidRDefault="002037D3" w:rsidP="003230D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внутришкольный мониторинг образовательных достижений,</w:t>
      </w:r>
    </w:p>
    <w:p w:rsidR="002037D3" w:rsidRPr="003230DE" w:rsidRDefault="002037D3" w:rsidP="003230D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промежуточную и итоговую аттестацию </w:t>
      </w: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23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3230DE">
        <w:rPr>
          <w:rFonts w:ascii="Times New Roman" w:eastAsia="Calibri" w:hAnsi="Times New Roman" w:cs="Times New Roman"/>
          <w:b/>
          <w:sz w:val="24"/>
          <w:szCs w:val="24"/>
        </w:rPr>
        <w:t>внешним процедурам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 относятся:</w:t>
      </w:r>
    </w:p>
    <w:p w:rsidR="002037D3" w:rsidRPr="003230DE" w:rsidRDefault="002037D3" w:rsidP="003230DE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аттестация,</w:t>
      </w:r>
    </w:p>
    <w:p w:rsidR="002037D3" w:rsidRPr="003230DE" w:rsidRDefault="002037D3" w:rsidP="003230DE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независимая оценка качества образования </w:t>
      </w:r>
    </w:p>
    <w:p w:rsidR="002037D3" w:rsidRPr="003230DE" w:rsidRDefault="002037D3" w:rsidP="003230DE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30DE">
        <w:rPr>
          <w:rFonts w:ascii="Times New Roman" w:eastAsia="Calibri" w:hAnsi="Times New Roman" w:cs="Times New Roman"/>
          <w:sz w:val="24"/>
          <w:szCs w:val="24"/>
        </w:rPr>
        <w:t>мониторинговые исследования</w:t>
      </w:r>
      <w:r w:rsidRPr="003230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3230DE">
        <w:rPr>
          <w:rFonts w:ascii="Times New Roman" w:eastAsia="Calibri" w:hAnsi="Times New Roman" w:cs="Times New Roman"/>
          <w:sz w:val="24"/>
          <w:szCs w:val="24"/>
        </w:rPr>
        <w:t>муниципального, регионального и федерального уровней.</w:t>
      </w:r>
      <w:proofErr w:type="gramEnd"/>
    </w:p>
    <w:p w:rsidR="002037D3" w:rsidRPr="003230DE" w:rsidRDefault="002037D3" w:rsidP="00323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ФГОС ООО система оценки образовательной организации реализует </w:t>
      </w:r>
      <w:r w:rsidRPr="003230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системно-деятельностный, уровневый и комплексный подходы</w:t>
      </w: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оценке образовательных достижений.</w:t>
      </w:r>
    </w:p>
    <w:p w:rsidR="002037D3" w:rsidRPr="003230DE" w:rsidRDefault="002037D3" w:rsidP="00323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Системно-деятельностный подход</w:t>
      </w:r>
      <w:r w:rsidRPr="00323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Уровневый подход</w:t>
      </w:r>
      <w:r w:rsidRPr="003230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Он реализуется как по отношению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Уровневый подход к содержанию оценки</w:t>
      </w:r>
      <w:r w:rsidRPr="003230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3230DE">
        <w:rPr>
          <w:rFonts w:ascii="Times New Roman" w:eastAsia="Calibri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</w:rPr>
        <w:t>Уровневый подход к представлению и интерпретации результатов</w:t>
      </w:r>
      <w:r w:rsidRPr="003230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3230DE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3230DE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3230DE">
        <w:rPr>
          <w:rFonts w:ascii="Times New Roman" w:eastAsia="Calibri" w:hAnsi="Times New Roman" w:cs="Times New Roman"/>
          <w:bCs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3230DE">
        <w:rPr>
          <w:rFonts w:ascii="Times New Roman" w:eastAsia="Calibri" w:hAnsi="Times New Roman" w:cs="Times New Roman"/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2037D3" w:rsidRPr="003230DE" w:rsidRDefault="002037D3" w:rsidP="0032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Комплексный подход</w:t>
      </w:r>
      <w:r w:rsidRPr="003230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оценке образовательных достижений реализуется путём</w:t>
      </w:r>
    </w:p>
    <w:p w:rsidR="002037D3" w:rsidRPr="003230DE" w:rsidRDefault="002037D3" w:rsidP="003230DE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2037D3" w:rsidRPr="003230DE" w:rsidRDefault="002037D3" w:rsidP="003230DE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037D3" w:rsidRPr="003230DE" w:rsidRDefault="002037D3" w:rsidP="003230DE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037D3" w:rsidRPr="003230DE" w:rsidRDefault="002037D3" w:rsidP="003230DE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30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2037D3" w:rsidRPr="003230DE" w:rsidRDefault="002037D3" w:rsidP="00323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600" w:rsidRPr="003230DE" w:rsidRDefault="00EE5600" w:rsidP="00323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0" w:name="_GoBack"/>
      <w:bookmarkEnd w:id="30"/>
      <w:r w:rsidRPr="003230DE">
        <w:rPr>
          <w:rFonts w:ascii="Times New Roman" w:eastAsia="Calibri" w:hAnsi="Times New Roman" w:cs="Times New Roman"/>
          <w:b/>
          <w:sz w:val="24"/>
          <w:szCs w:val="24"/>
        </w:rPr>
        <w:t>Условные сокращения</w:t>
      </w:r>
    </w:p>
    <w:p w:rsidR="00EE5600" w:rsidRPr="003230DE" w:rsidRDefault="00EE5600" w:rsidP="00323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ФГОС – федеральный государственный образовательный стандарт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lastRenderedPageBreak/>
        <w:t>ФГОС ООО – федеральный государственный образовательный стандарт основного общего образования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ПООП ООО – примерная основная образовательная программа основного общего образования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ООП ООО – основная образовательная программа основного общего образования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ООП – основная образовательная программа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УУД – универсальные учебные действия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ИКТ – информационно-коммуникационные технологии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ОВЗ – ограниченные возможности здоровья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ПКР – программа коррекционной работы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ПМПК -  психолого-медико-педагогической комиссия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ПМПк - психолого-медико-педагогического консилиум</w:t>
      </w:r>
    </w:p>
    <w:p w:rsidR="00EE5600" w:rsidRPr="003230DE" w:rsidRDefault="00EE5600" w:rsidP="003230D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30DE">
        <w:rPr>
          <w:rFonts w:ascii="Times New Roman" w:eastAsia="Calibri" w:hAnsi="Times New Roman" w:cs="Times New Roman"/>
          <w:sz w:val="24"/>
          <w:szCs w:val="24"/>
        </w:rPr>
        <w:t>УМК – учебно-методический комплекс</w:t>
      </w:r>
    </w:p>
    <w:p w:rsidR="00EE5600" w:rsidRPr="003230DE" w:rsidRDefault="00EE5600" w:rsidP="003230D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9F" w:rsidRPr="003230DE" w:rsidRDefault="00FF149F" w:rsidP="003230DE">
      <w:pPr>
        <w:spacing w:after="0" w:line="240" w:lineRule="auto"/>
        <w:ind w:firstLine="851"/>
        <w:jc w:val="both"/>
        <w:rPr>
          <w:sz w:val="24"/>
          <w:szCs w:val="24"/>
        </w:rPr>
      </w:pPr>
    </w:p>
    <w:sectPr w:rsidR="00FF149F" w:rsidRPr="003230DE" w:rsidSect="00147958">
      <w:footerReference w:type="default" r:id="rId43"/>
      <w:pgSz w:w="11906" w:h="16838"/>
      <w:pgMar w:top="567" w:right="851" w:bottom="567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08" w:rsidRDefault="005F1308" w:rsidP="00FF149F">
      <w:pPr>
        <w:spacing w:after="0" w:line="240" w:lineRule="auto"/>
      </w:pPr>
      <w:r>
        <w:separator/>
      </w:r>
    </w:p>
  </w:endnote>
  <w:endnote w:type="continuationSeparator" w:id="0">
    <w:p w:rsidR="005F1308" w:rsidRDefault="005F1308" w:rsidP="00FF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743"/>
      <w:docPartObj>
        <w:docPartGallery w:val="Page Numbers (Bottom of Page)"/>
        <w:docPartUnique/>
      </w:docPartObj>
    </w:sdtPr>
    <w:sdtContent>
      <w:p w:rsidR="003230DE" w:rsidRDefault="00BC7E56">
        <w:pPr>
          <w:pStyle w:val="ad"/>
          <w:jc w:val="right"/>
        </w:pPr>
        <w:fldSimple w:instr=" PAGE   \* MERGEFORMAT ">
          <w:r w:rsidR="004D462A">
            <w:rPr>
              <w:noProof/>
            </w:rPr>
            <w:t>1</w:t>
          </w:r>
        </w:fldSimple>
      </w:p>
    </w:sdtContent>
  </w:sdt>
  <w:p w:rsidR="003230DE" w:rsidRDefault="003230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08" w:rsidRDefault="005F1308" w:rsidP="00FF149F">
      <w:pPr>
        <w:spacing w:after="0" w:line="240" w:lineRule="auto"/>
      </w:pPr>
      <w:r>
        <w:separator/>
      </w:r>
    </w:p>
  </w:footnote>
  <w:footnote w:type="continuationSeparator" w:id="0">
    <w:p w:rsidR="005F1308" w:rsidRDefault="005F1308" w:rsidP="00FF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0"/>
  </w:num>
  <w:num w:numId="5">
    <w:abstractNumId w:val="33"/>
  </w:num>
  <w:num w:numId="6">
    <w:abstractNumId w:val="38"/>
  </w:num>
  <w:num w:numId="7">
    <w:abstractNumId w:val="24"/>
  </w:num>
  <w:num w:numId="8">
    <w:abstractNumId w:val="28"/>
  </w:num>
  <w:num w:numId="9">
    <w:abstractNumId w:val="40"/>
  </w:num>
  <w:num w:numId="10">
    <w:abstractNumId w:val="14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6"/>
  </w:num>
  <w:num w:numId="16">
    <w:abstractNumId w:val="4"/>
  </w:num>
  <w:num w:numId="17">
    <w:abstractNumId w:val="34"/>
  </w:num>
  <w:num w:numId="18">
    <w:abstractNumId w:val="41"/>
  </w:num>
  <w:num w:numId="19">
    <w:abstractNumId w:val="2"/>
  </w:num>
  <w:num w:numId="20">
    <w:abstractNumId w:val="31"/>
  </w:num>
  <w:num w:numId="21">
    <w:abstractNumId w:val="23"/>
  </w:num>
  <w:num w:numId="22">
    <w:abstractNumId w:val="35"/>
  </w:num>
  <w:num w:numId="23">
    <w:abstractNumId w:val="16"/>
  </w:num>
  <w:num w:numId="24">
    <w:abstractNumId w:val="26"/>
  </w:num>
  <w:num w:numId="25">
    <w:abstractNumId w:val="11"/>
  </w:num>
  <w:num w:numId="26">
    <w:abstractNumId w:val="43"/>
  </w:num>
  <w:num w:numId="27">
    <w:abstractNumId w:val="7"/>
  </w:num>
  <w:num w:numId="28">
    <w:abstractNumId w:val="42"/>
  </w:num>
  <w:num w:numId="29">
    <w:abstractNumId w:val="12"/>
  </w:num>
  <w:num w:numId="30">
    <w:abstractNumId w:val="18"/>
  </w:num>
  <w:num w:numId="31">
    <w:abstractNumId w:val="1"/>
  </w:num>
  <w:num w:numId="32">
    <w:abstractNumId w:val="9"/>
  </w:num>
  <w:num w:numId="33">
    <w:abstractNumId w:val="21"/>
  </w:num>
  <w:num w:numId="34">
    <w:abstractNumId w:val="19"/>
  </w:num>
  <w:num w:numId="35">
    <w:abstractNumId w:val="3"/>
  </w:num>
  <w:num w:numId="36">
    <w:abstractNumId w:val="22"/>
  </w:num>
  <w:num w:numId="37">
    <w:abstractNumId w:val="29"/>
  </w:num>
  <w:num w:numId="38">
    <w:abstractNumId w:val="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2"/>
  </w:num>
  <w:num w:numId="43">
    <w:abstractNumId w:val="3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3AA"/>
    <w:rsid w:val="000323AA"/>
    <w:rsid w:val="00147958"/>
    <w:rsid w:val="00154065"/>
    <w:rsid w:val="002037D3"/>
    <w:rsid w:val="00235298"/>
    <w:rsid w:val="00271FA6"/>
    <w:rsid w:val="00295375"/>
    <w:rsid w:val="003230DE"/>
    <w:rsid w:val="004D462A"/>
    <w:rsid w:val="004F0253"/>
    <w:rsid w:val="005F1308"/>
    <w:rsid w:val="00A74CD0"/>
    <w:rsid w:val="00B83F2A"/>
    <w:rsid w:val="00BA0FDC"/>
    <w:rsid w:val="00BC7E56"/>
    <w:rsid w:val="00C9178B"/>
    <w:rsid w:val="00CC694A"/>
    <w:rsid w:val="00D84EE6"/>
    <w:rsid w:val="00EE5600"/>
    <w:rsid w:val="00F86F3C"/>
    <w:rsid w:val="00F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F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F14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F149F"/>
    <w:rPr>
      <w:sz w:val="20"/>
      <w:szCs w:val="20"/>
    </w:rPr>
  </w:style>
  <w:style w:type="character" w:styleId="a6">
    <w:name w:val="footnote reference"/>
    <w:uiPriority w:val="99"/>
    <w:unhideWhenUsed/>
    <w:rsid w:val="00FF149F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FF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49F"/>
    <w:rPr>
      <w:rFonts w:ascii="Tahoma" w:hAnsi="Tahoma" w:cs="Tahoma"/>
      <w:sz w:val="16"/>
      <w:szCs w:val="16"/>
    </w:rPr>
  </w:style>
  <w:style w:type="character" w:customStyle="1" w:styleId="a9">
    <w:name w:val="НОМЕРА Знак"/>
    <w:link w:val="a"/>
    <w:uiPriority w:val="99"/>
    <w:semiHidden/>
    <w:locked/>
    <w:rsid w:val="00FF149F"/>
    <w:rPr>
      <w:rFonts w:ascii="Arial Narrow" w:hAnsi="Arial Narrow"/>
      <w:sz w:val="18"/>
      <w:szCs w:val="18"/>
    </w:rPr>
  </w:style>
  <w:style w:type="paragraph" w:customStyle="1" w:styleId="a">
    <w:name w:val="НОМЕРА"/>
    <w:basedOn w:val="aa"/>
    <w:link w:val="a9"/>
    <w:uiPriority w:val="99"/>
    <w:semiHidden/>
    <w:qFormat/>
    <w:rsid w:val="00FF149F"/>
    <w:pPr>
      <w:numPr>
        <w:numId w:val="39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FF149F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32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230DE"/>
  </w:style>
  <w:style w:type="paragraph" w:styleId="ad">
    <w:name w:val="footer"/>
    <w:basedOn w:val="a0"/>
    <w:link w:val="ae"/>
    <w:uiPriority w:val="99"/>
    <w:unhideWhenUsed/>
    <w:rsid w:val="0032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2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F14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F149F"/>
    <w:rPr>
      <w:sz w:val="20"/>
      <w:szCs w:val="20"/>
    </w:rPr>
  </w:style>
  <w:style w:type="character" w:styleId="a6">
    <w:name w:val="footnote reference"/>
    <w:uiPriority w:val="99"/>
    <w:unhideWhenUsed/>
    <w:rsid w:val="00FF149F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FF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49F"/>
    <w:rPr>
      <w:rFonts w:ascii="Tahoma" w:hAnsi="Tahoma" w:cs="Tahoma"/>
      <w:sz w:val="16"/>
      <w:szCs w:val="16"/>
    </w:rPr>
  </w:style>
  <w:style w:type="character" w:customStyle="1" w:styleId="a9">
    <w:name w:val="НОМЕРА Знак"/>
    <w:link w:val="a"/>
    <w:uiPriority w:val="99"/>
    <w:semiHidden/>
    <w:locked/>
    <w:rsid w:val="00FF149F"/>
    <w:rPr>
      <w:rFonts w:ascii="Arial Narrow" w:hAnsi="Arial Narrow"/>
      <w:sz w:val="18"/>
      <w:szCs w:val="18"/>
    </w:rPr>
  </w:style>
  <w:style w:type="paragraph" w:customStyle="1" w:styleId="a">
    <w:name w:val="НОМЕРА"/>
    <w:basedOn w:val="aa"/>
    <w:link w:val="a9"/>
    <w:uiPriority w:val="99"/>
    <w:semiHidden/>
    <w:qFormat/>
    <w:rsid w:val="00FF149F"/>
    <w:pPr>
      <w:numPr>
        <w:numId w:val="39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FF14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E09D-EBE8-42B5-9E5E-0A39BC10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10966</Words>
  <Characters>62512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Викторовна</cp:lastModifiedBy>
  <cp:revision>7</cp:revision>
  <cp:lastPrinted>2015-09-18T14:43:00Z</cp:lastPrinted>
  <dcterms:created xsi:type="dcterms:W3CDTF">2015-05-27T19:21:00Z</dcterms:created>
  <dcterms:modified xsi:type="dcterms:W3CDTF">2016-02-16T12:21:00Z</dcterms:modified>
</cp:coreProperties>
</file>